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C39794">
      <w:pPr>
        <w:pStyle w:val="4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Методическая разработка  на тему «Использование перфокарт в работе с детьми</w:t>
      </w:r>
      <w:r>
        <w:rPr>
          <w:b/>
          <w:sz w:val="28"/>
          <w:szCs w:val="28"/>
        </w:rPr>
        <w:t xml:space="preserve"> старшего дошкольного возраста»</w:t>
      </w:r>
    </w:p>
    <w:p w14:paraId="6EFC298A">
      <w:pPr>
        <w:pStyle w:val="4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Перфокарта</w:t>
      </w:r>
      <w:r>
        <w:rPr>
          <w:color w:val="000000"/>
          <w:sz w:val="28"/>
          <w:szCs w:val="28"/>
        </w:rPr>
        <w:t xml:space="preserve"> – это индивидуальная ламинированная или, помещ</w:t>
      </w:r>
      <w:r>
        <w:rPr>
          <w:color w:val="000000"/>
          <w:sz w:val="28"/>
          <w:szCs w:val="28"/>
          <w:lang w:val="ru-RU"/>
        </w:rPr>
        <w:t>ё</w:t>
      </w:r>
      <w:r>
        <w:rPr>
          <w:color w:val="000000"/>
          <w:sz w:val="28"/>
          <w:szCs w:val="28"/>
        </w:rPr>
        <w:t>нная в файл карточка с заданием, сделанная из бумаги или картона. Задания реб</w:t>
      </w:r>
      <w:r>
        <w:rPr>
          <w:color w:val="000000"/>
          <w:sz w:val="28"/>
          <w:szCs w:val="28"/>
          <w:lang w:val="ru-RU"/>
        </w:rPr>
        <w:t>ё</w:t>
      </w:r>
      <w:r>
        <w:rPr>
          <w:color w:val="000000"/>
          <w:sz w:val="28"/>
          <w:szCs w:val="28"/>
        </w:rPr>
        <w:t>нок выполняет с помощью фломастера или маркера. После проверки линии легко удаляются губкой.</w:t>
      </w:r>
    </w:p>
    <w:p w14:paraId="6FAA0BB3">
      <w:pPr>
        <w:shd w:val="clear" w:color="auto" w:fill="FFFFFF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</w:rPr>
        <w:t>Перфокарта</w:t>
      </w:r>
      <w:r>
        <w:rPr>
          <w:rFonts w:hint="default" w:ascii="Times New Roman" w:hAnsi="Times New Roman"/>
          <w:b/>
          <w:color w:val="1A1A1A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>-однородная карточка с заданием ,с чистым</w:t>
      </w:r>
      <w:r>
        <w:rPr>
          <w:rFonts w:hint="default" w:ascii="Times New Roman" w:hAnsi="Times New Roman"/>
          <w:color w:val="1A1A1A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>листком бумаги</w:t>
      </w:r>
      <w:r>
        <w:rPr>
          <w:rFonts w:hint="default" w:ascii="Times New Roman" w:hAnsi="Times New Roman"/>
          <w:color w:val="1A1A1A"/>
          <w:sz w:val="28"/>
          <w:szCs w:val="28"/>
          <w:lang w:val="ru-RU"/>
        </w:rPr>
        <w:t>,</w:t>
      </w:r>
      <w:r>
        <w:rPr>
          <w:rFonts w:ascii="Times New Roman" w:hAnsi="Times New Roman"/>
          <w:color w:val="1A1A1A"/>
          <w:sz w:val="28"/>
          <w:szCs w:val="28"/>
        </w:rPr>
        <w:t xml:space="preserve"> прикрепл</w:t>
      </w:r>
      <w:r>
        <w:rPr>
          <w:rFonts w:ascii="Times New Roman" w:hAnsi="Times New Roman"/>
          <w:color w:val="1A1A1A"/>
          <w:sz w:val="28"/>
          <w:szCs w:val="28"/>
          <w:lang w:val="ru-RU"/>
        </w:rPr>
        <w:t>ё</w:t>
      </w:r>
      <w:r>
        <w:rPr>
          <w:rFonts w:ascii="Times New Roman" w:hAnsi="Times New Roman"/>
          <w:color w:val="1A1A1A"/>
          <w:sz w:val="28"/>
          <w:szCs w:val="28"/>
        </w:rPr>
        <w:t>нном сзади. Снаружи карточки находятся</w:t>
      </w:r>
      <w:r>
        <w:rPr>
          <w:rFonts w:hint="default" w:ascii="Times New Roman" w:hAnsi="Times New Roman"/>
          <w:color w:val="1A1A1A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>окошки для записей ответов детей.</w:t>
      </w:r>
      <w:r>
        <w:rPr>
          <w:rFonts w:hint="default" w:ascii="Times New Roman" w:hAnsi="Times New Roman"/>
          <w:color w:val="1A1A1A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>Содержание перфокарт может быть любым, в зависимости от того, какую цель преследует педагог, каков возраст детей, уровень их развития. Перфокарты легки в изготовлении и применении, понятны и доступны детскому мышлению, их можно разнообразить в зависимости от творчества педагога.</w:t>
      </w:r>
    </w:p>
    <w:p w14:paraId="1EBB1F92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Преимущество 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перфокарт</w:t>
      </w:r>
      <w:r>
        <w:rPr>
          <w:color w:val="000000"/>
          <w:sz w:val="28"/>
          <w:szCs w:val="28"/>
        </w:rPr>
        <w:t xml:space="preserve"> перед простой карточкой</w:t>
      </w:r>
      <w:r>
        <w:rPr>
          <w:rFonts w:hint="default"/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-заданием – это многократное использование.</w:t>
      </w:r>
    </w:p>
    <w:p w14:paraId="726217C4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Использование 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перфокарт позволяет</w:t>
      </w:r>
      <w:r>
        <w:rPr>
          <w:color w:val="000000"/>
          <w:sz w:val="28"/>
          <w:szCs w:val="28"/>
        </w:rPr>
        <w:t xml:space="preserve"> :</w:t>
      </w:r>
    </w:p>
    <w:p w14:paraId="7FF6E58D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закрепить пройденный материал;</w:t>
      </w:r>
    </w:p>
    <w:p w14:paraId="3DF3E57F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оперативно проверить усвоение материала;</w:t>
      </w:r>
    </w:p>
    <w:p w14:paraId="689AC8FB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самостоятельность, мелкую моторику рук;</w:t>
      </w:r>
    </w:p>
    <w:p w14:paraId="44AF6573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активизировать мыслительную деятельность 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детей</w:t>
      </w:r>
      <w:r>
        <w:rPr>
          <w:color w:val="000000"/>
          <w:sz w:val="28"/>
          <w:szCs w:val="28"/>
        </w:rPr>
        <w:t>, внимание;</w:t>
      </w:r>
    </w:p>
    <w:p w14:paraId="19D1960E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учитывать индивидуальные особенности дошкольников.</w:t>
      </w:r>
    </w:p>
    <w:p w14:paraId="717C21B5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-формировать навыки самоконтроля и самооценки.</w:t>
      </w:r>
    </w:p>
    <w:p w14:paraId="09E67D62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Проверка</w:t>
      </w:r>
      <w:r>
        <w:rPr>
          <w:color w:val="000000"/>
          <w:sz w:val="28"/>
          <w:szCs w:val="28"/>
        </w:rPr>
        <w:t>:</w:t>
      </w:r>
    </w:p>
    <w:p w14:paraId="7CB1BE21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самостоятельно;</w:t>
      </w:r>
    </w:p>
    <w:p w14:paraId="22CCB246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парами – дети обмениваются 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перфокартами</w:t>
      </w:r>
      <w:r>
        <w:rPr>
          <w:color w:val="000000"/>
          <w:sz w:val="28"/>
          <w:szCs w:val="28"/>
        </w:rPr>
        <w:t xml:space="preserve"> и проверяют задания друг у друга;</w:t>
      </w:r>
    </w:p>
    <w:p w14:paraId="0E0B56BA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фронтально – педагог вывешивает образец правильно выполненного задания на доску, дети сверяют с образцом.</w:t>
      </w:r>
    </w:p>
    <w:p w14:paraId="379F8658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rStyle w:val="6"/>
          <w:rFonts w:ascii="Times New Roman" w:hAnsi="Times New Roman" w:cs="Times New Roman"/>
          <w:color w:val="000000"/>
          <w:sz w:val="28"/>
          <w:szCs w:val="28"/>
        </w:rPr>
        <w:t>Перфокарты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могут быть использованы</w:t>
      </w:r>
      <w:r>
        <w:rPr>
          <w:color w:val="000000"/>
          <w:sz w:val="28"/>
          <w:szCs w:val="28"/>
        </w:rPr>
        <w:t>:</w:t>
      </w:r>
    </w:p>
    <w:p w14:paraId="07E7593D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педагогами на подгрупповых и индивидуальных занятиях,</w:t>
      </w:r>
    </w:p>
    <w:p w14:paraId="7A815F03">
      <w:pPr>
        <w:pStyle w:val="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педагогами и родителями дошкольников в самостоятельной деятельности в детском саду и дома. </w:t>
      </w:r>
      <w:r>
        <w:rPr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ожно предложить родителям придумать новые варианты игр или подобрать новый комплект карточек, для предложенных педагогом заданий.)</w:t>
      </w:r>
    </w:p>
    <w:p w14:paraId="4F25C85D">
      <w:pPr>
        <w:pStyle w:val="7"/>
        <w:spacing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Дети с большим увлечением работают с перфокартами. Эта деятельность во многом напоминает им отгадывание загадок, кроссвордов, ребусов. Опыт применения данной методики показал, что тестовый контроль позволяет воспитателю систематически, а не эпизодически, выявлять знания дошкольников, более продуктивно использовать учебное время, осуществлять индивидуальный подход к детям, да</w:t>
      </w:r>
      <w:r>
        <w:rPr>
          <w:rFonts w:ascii="Times New Roman" w:hAnsi="Times New Roman"/>
          <w:color w:val="1A1A1A"/>
          <w:sz w:val="28"/>
          <w:szCs w:val="28"/>
          <w:lang w:val="ru-RU"/>
        </w:rPr>
        <w:t>ё</w:t>
      </w:r>
      <w:r>
        <w:rPr>
          <w:rFonts w:ascii="Times New Roman" w:hAnsi="Times New Roman"/>
          <w:color w:val="1A1A1A"/>
          <w:sz w:val="28"/>
          <w:szCs w:val="28"/>
        </w:rPr>
        <w:t xml:space="preserve">т возможность опросить всех по каждой теме, быстро обработать большое количество материала, характеризующего уровень знаний. </w:t>
      </w:r>
    </w:p>
    <w:p w14:paraId="4EBB455A">
      <w:pPr>
        <w:pStyle w:val="7"/>
        <w:spacing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hint="default"/>
          <w:lang w:val="ru-RU"/>
        </w:rPr>
        <w:t xml:space="preserve">        </w:t>
      </w:r>
      <w:r>
        <w:drawing>
          <wp:inline distT="0" distB="0" distL="114300" distR="114300">
            <wp:extent cx="1651635" cy="2333625"/>
            <wp:effectExtent l="0" t="0" r="5715" b="9525"/>
            <wp:docPr id="11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3587" r="4735" b="2871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1810" cy="2294255"/>
            <wp:effectExtent l="0" t="0" r="8890" b="10795"/>
            <wp:docPr id="6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5494" t="5054" r="8293" b="343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8181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35C7C">
      <w:pPr>
        <w:pStyle w:val="7"/>
        <w:spacing w:line="36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</w:rPr>
        <w:t>Варианты использования перфокарт по познавательному развитию (экология)</w:t>
      </w:r>
    </w:p>
    <w:p w14:paraId="3B00FA44">
      <w:pPr>
        <w:pStyle w:val="7"/>
        <w:spacing w:line="360" w:lineRule="auto"/>
        <w:jc w:val="both"/>
        <w:rPr>
          <w:rFonts w:ascii="Times New Roman" w:hAnsi="Times New Roman"/>
          <w:b/>
          <w:color w:val="1A1A1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</w:rPr>
        <w:t>« Животные»</w:t>
      </w:r>
    </w:p>
    <w:p w14:paraId="7EAB8445">
      <w:pPr>
        <w:pStyle w:val="7"/>
        <w:spacing w:line="360" w:lineRule="auto"/>
        <w:jc w:val="both"/>
        <w:rPr>
          <w:rFonts w:ascii="Times New Roman" w:hAnsi="Times New Roman" w:eastAsia="Calibri"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sz w:val="28"/>
          <w:szCs w:val="28"/>
        </w:rPr>
        <w:t>В зависимости от предложенных картинок ребенку необходимо  отметить животных жарких стран, животных Севера, диких или домашних животных, водоплавающих животных и т.д.</w:t>
      </w:r>
    </w:p>
    <w:tbl>
      <w:tblPr>
        <w:tblStyle w:val="5"/>
        <w:tblpPr w:leftFromText="180" w:rightFromText="180" w:vertAnchor="text" w:tblpY="245"/>
        <w:tblW w:w="8892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28"/>
        <w:gridCol w:w="902"/>
        <w:gridCol w:w="890"/>
        <w:gridCol w:w="3472"/>
      </w:tblGrid>
      <w:tr w14:paraId="3D05DAD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54" w:hRule="atLeast"/>
        </w:trPr>
        <w:tc>
          <w:tcPr>
            <w:tcW w:w="362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30328C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81735" cy="1340485"/>
                  <wp:effectExtent l="0" t="0" r="18415" b="12065"/>
                  <wp:docPr id="1" name="Рисунок 1" descr="C:\Users\denis\AppData\Local\Temp\ksohtml10252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denis\AppData\Local\Temp\ksohtml10252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D23770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52425" cy="342900"/>
                  <wp:effectExtent l="0" t="0" r="9525" b="0"/>
                  <wp:docPr id="2" name="Рисунок 2" descr="C:\Users\denis\AppData\Local\Temp\ksohtml10252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denis\AppData\Local\Temp\ksohtml10252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04ED29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285750" cy="314325"/>
                  <wp:effectExtent l="0" t="0" r="0" b="9525"/>
                  <wp:docPr id="3" name="Рисунок 3" descr="C:\Users\denis\AppData\Local\Temp\ksohtml10252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denis\AppData\Local\Temp\ksohtml10252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3963DB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1294130" cy="1029335"/>
                  <wp:effectExtent l="0" t="0" r="1270" b="18415"/>
                  <wp:docPr id="4" name="Рисунок 4" descr="C:\Users\denis\AppData\Local\Temp\ksohtml10252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denis\AppData\Local\Temp\ksohtml10252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3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9CC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51" w:hRule="atLeast"/>
        </w:trPr>
        <w:tc>
          <w:tcPr>
            <w:tcW w:w="362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0B80F02">
            <w:pPr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429385" cy="1019175"/>
                  <wp:effectExtent l="0" t="0" r="18415" b="9525"/>
                  <wp:docPr id="5" name="Рисунок 5" descr="C:\Users\denis\AppData\Local\Temp\ksohtml10252\wp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denis\AppData\Local\Temp\ksohtml10252\wp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5A999C2">
            <w:pPr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285750" cy="314325"/>
                  <wp:effectExtent l="0" t="0" r="0" b="9525"/>
                  <wp:docPr id="6" name="Рисунок 6" descr="C:\Users\denis\AppData\Local\Temp\ksohtml10252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denis\AppData\Local\Temp\ksohtml10252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2A21E7">
            <w:pPr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52425" cy="342900"/>
                  <wp:effectExtent l="0" t="0" r="9525" b="0"/>
                  <wp:docPr id="7" name="Рисунок 7" descr="C:\Users\denis\AppData\Local\Temp\ksohtml10252\wp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Users\denis\AppData\Local\Temp\ksohtml10252\wp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91EF57">
            <w:pPr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74750" cy="1223645"/>
                  <wp:effectExtent l="0" t="0" r="6350" b="14605"/>
                  <wp:docPr id="8" name="Рисунок 8" descr="C:\Users\denis\AppData\Local\Temp\ksohtml10252\wp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denis\AppData\Local\Temp\ksohtml10252\wp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A4EF8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21" w:hRule="atLeast"/>
        </w:trPr>
        <w:tc>
          <w:tcPr>
            <w:tcW w:w="362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13E32A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49655" cy="1191260"/>
                  <wp:effectExtent l="0" t="0" r="17145" b="8890"/>
                  <wp:docPr id="9" name="Рисунок 9" descr="C:\Users\denis\AppData\Local\Temp\ksohtml10252\wp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Users\denis\AppData\Local\Temp\ksohtml10252\wp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5EDF0A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52425" cy="342900"/>
                  <wp:effectExtent l="0" t="0" r="9525" b="0"/>
                  <wp:docPr id="10" name="Рисунок 10" descr="C:\Users\denis\AppData\Local\Temp\ksohtml10252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denis\AppData\Local\Temp\ksohtml10252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782FFD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285750" cy="314325"/>
                  <wp:effectExtent l="0" t="0" r="0" b="9525"/>
                  <wp:docPr id="11" name="Рисунок 11" descr="C:\Users\denis\AppData\Local\Temp\ksohtml10252\wps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denis\AppData\Local\Temp\ksohtml10252\wps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ED41E9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90600" cy="1115695"/>
                  <wp:effectExtent l="0" t="0" r="0" b="8255"/>
                  <wp:docPr id="12" name="Рисунок 12" descr="C:\Users\denis\AppData\Local\Temp\ksohtml10252\wp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denis\AppData\Local\Temp\ksohtml10252\wp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0BF63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74" w:hRule="atLeast"/>
        </w:trPr>
        <w:tc>
          <w:tcPr>
            <w:tcW w:w="362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3A4BC5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1141095" cy="747395"/>
                  <wp:effectExtent l="0" t="0" r="1905" b="14605"/>
                  <wp:docPr id="13" name="Рисунок 13" descr="C:\Users\denis\AppData\Local\Temp\ksohtml10252\wps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denis\AppData\Local\Temp\ksohtml10252\wps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2CF0DE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52425" cy="342900"/>
                  <wp:effectExtent l="0" t="0" r="9525" b="0"/>
                  <wp:docPr id="14" name="Рисунок 14" descr="C:\Users\denis\AppData\Local\Temp\ksohtml10252\wps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denis\AppData\Local\Temp\ksohtml10252\wps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DCC23E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52425" cy="342900"/>
                  <wp:effectExtent l="0" t="0" r="9525" b="0"/>
                  <wp:docPr id="15" name="Рисунок 15" descr="C:\Users\denis\AppData\Local\Temp\ksohtml10252\wps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denis\AppData\Local\Temp\ksohtml10252\wps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BADB17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84275" cy="942975"/>
                  <wp:effectExtent l="0" t="0" r="15875" b="9525"/>
                  <wp:docPr id="16" name="Рисунок 16" descr="C:\Users\denis\AppData\Local\Temp\ksohtml10252\wps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C:\Users\denis\AppData\Local\Temp\ksohtml10252\wps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37E36">
      <w:pPr>
        <w:spacing w:line="273" w:lineRule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  <w:u w:val="single"/>
        </w:rPr>
        <w:t>«Что опасно для природы»</w:t>
      </w:r>
    </w:p>
    <w:p w14:paraId="0EBB96E6">
      <w:pPr>
        <w:spacing w:line="273" w:lineRule="auto"/>
        <w:jc w:val="both"/>
        <w:rPr>
          <w:rFonts w:ascii="Times New Roman" w:hAnsi="Times New Roman" w:eastAsia="Calibri"/>
          <w:b/>
          <w:i/>
          <w:sz w:val="28"/>
          <w:szCs w:val="28"/>
        </w:rPr>
      </w:pPr>
      <w:r>
        <w:rPr>
          <w:rFonts w:ascii="Times New Roman" w:hAnsi="Times New Roman" w:eastAsia="Calibri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Игра позволяет</w:t>
      </w:r>
      <w:r>
        <w:rPr>
          <w:rFonts w:ascii="Times New Roman" w:hAnsi="Times New Roman" w:eastAsia="Calibri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закрепить правила поведения в природе, воспитывать бережное отношение к окружающему.</w:t>
      </w:r>
    </w:p>
    <w:p w14:paraId="23B8BA11">
      <w:pPr>
        <w:spacing w:line="273" w:lineRule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Ребенку предлагается отметить различными значками (например, разного цвета или формы) положительное или отрицательное воздействие человека на природу.</w:t>
      </w:r>
    </w:p>
    <w:p w14:paraId="00EE25D0">
      <w:pPr>
        <w:spacing w:line="360" w:lineRule="auto"/>
        <w:jc w:val="both"/>
        <w:rPr>
          <w:rFonts w:ascii="Times New Roman" w:hAnsi="Times New Roman" w:eastAsia="Calibri"/>
          <w:b/>
          <w:i/>
          <w:sz w:val="28"/>
          <w:szCs w:val="28"/>
        </w:rPr>
      </w:pPr>
      <w:r>
        <w:rPr>
          <w:rFonts w:ascii="Times New Roman" w:hAnsi="Times New Roman" w:eastAsia="Calibri"/>
          <w:b/>
          <w:i/>
          <w:sz w:val="28"/>
          <w:szCs w:val="28"/>
        </w:rPr>
        <w:t xml:space="preserve"> </w:t>
      </w:r>
    </w:p>
    <w:tbl>
      <w:tblPr>
        <w:tblStyle w:val="5"/>
        <w:tblW w:w="7199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40"/>
        <w:gridCol w:w="343"/>
        <w:gridCol w:w="346"/>
        <w:gridCol w:w="3270"/>
      </w:tblGrid>
      <w:tr w14:paraId="72DB580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10" w:hRule="atLeast"/>
        </w:trPr>
        <w:tc>
          <w:tcPr>
            <w:tcW w:w="32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7AFDDF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52855" cy="911225"/>
                  <wp:effectExtent l="0" t="0" r="4445" b="3175"/>
                  <wp:docPr id="17" name="Рисунок 17" descr="C:\Users\denis\AppData\Local\Temp\ksohtml10252\wps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C:\Users\denis\AppData\Local\Temp\ksohtml10252\wps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85EE62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88"/>
            </w:tblGrid>
            <w:tr w14:paraId="29739EB0">
              <w:trPr>
                <w:trHeight w:val="766" w:hRule="atLeast"/>
              </w:trPr>
              <w:tc>
                <w:tcPr>
                  <w:tcW w:w="88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3DF9B72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Calibri"/>
                      <w:b/>
                      <w:iCs/>
                      <w:sz w:val="28"/>
                      <w:szCs w:val="28"/>
                    </w:rPr>
                    <w:t>+</w:t>
                  </w:r>
                </w:p>
              </w:tc>
            </w:tr>
          </w:tbl>
          <w:p w14:paraId="732277A6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Cs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FD0369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91"/>
            </w:tblGrid>
            <w:tr w14:paraId="76AE3E42">
              <w:trPr>
                <w:trHeight w:val="766" w:hRule="atLeast"/>
              </w:trPr>
              <w:tc>
                <w:tcPr>
                  <w:tcW w:w="73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1D55356F">
                  <w:pPr>
                    <w:numPr>
                      <w:ilvl w:val="0"/>
                      <w:numId w:val="1"/>
                    </w:numPr>
                    <w:spacing w:line="360" w:lineRule="auto"/>
                    <w:contextualSpacing/>
                    <w:jc w:val="both"/>
                    <w:rPr>
                      <w:rFonts w:ascii="Times New Roman" w:hAnsi="Times New Roman" w:eastAsia="DengXian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7FA7F48E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AD12A8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431290" cy="1051560"/>
                  <wp:effectExtent l="0" t="0" r="16510" b="15240"/>
                  <wp:docPr id="20" name="Рисунок 20" descr="C:\Users\denis\AppData\Local\Temp\ksohtml10252\wps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denis\AppData\Local\Temp\ksohtml10252\wps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77DC8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8" w:hRule="atLeast"/>
        </w:trPr>
        <w:tc>
          <w:tcPr>
            <w:tcW w:w="324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A5A22F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20470" cy="829945"/>
                  <wp:effectExtent l="0" t="0" r="17780" b="8255"/>
                  <wp:docPr id="19" name="Рисунок 19" descr="C:\Users\denis\AppData\Local\Temp\ksohtml10252\wps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denis\AppData\Local\Temp\ksohtml10252\wps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2B6B84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88"/>
            </w:tblGrid>
            <w:tr w14:paraId="0FEE3C44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766" w:hRule="atLeast"/>
              </w:trPr>
              <w:tc>
                <w:tcPr>
                  <w:tcW w:w="75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61F2F8D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543CDB41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023F7A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91"/>
            </w:tblGrid>
            <w:tr w14:paraId="1E3A81A5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766" w:hRule="atLeast"/>
              </w:trPr>
              <w:tc>
                <w:tcPr>
                  <w:tcW w:w="62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01ED5423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57F447CB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F0C806F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68400" cy="873760"/>
                  <wp:effectExtent l="0" t="0" r="12700" b="2540"/>
                  <wp:docPr id="18" name="Рисунок 18" descr="C:\Users\denis\AppData\Local\Temp\ksohtml10252\wps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denis\AppData\Local\Temp\ksohtml10252\wps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E3E4C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58" w:hRule="atLeast"/>
        </w:trPr>
        <w:tc>
          <w:tcPr>
            <w:tcW w:w="324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7CB763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16025" cy="746760"/>
                  <wp:effectExtent l="0" t="0" r="3175" b="15240"/>
                  <wp:docPr id="21" name="Рисунок 21" descr="C:\Users\denis\AppData\Local\Temp\ksohtml10252\wps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C:\Users\denis\AppData\Local\Temp\ksohtml10252\wps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5F7E6D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88"/>
            </w:tblGrid>
            <w:tr w14:paraId="0E0A7E8C">
              <w:trPr>
                <w:trHeight w:val="766" w:hRule="atLeast"/>
              </w:trPr>
              <w:tc>
                <w:tcPr>
                  <w:tcW w:w="83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3791C6B0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77ABE23B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0FD976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91"/>
            </w:tblGrid>
            <w:tr w14:paraId="04908CA9">
              <w:trPr>
                <w:trHeight w:val="766" w:hRule="atLeast"/>
              </w:trPr>
              <w:tc>
                <w:tcPr>
                  <w:tcW w:w="75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2D90D959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  <w:t>+</w:t>
                  </w:r>
                </w:p>
              </w:tc>
            </w:tr>
          </w:tbl>
          <w:p w14:paraId="7360B433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0458AC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315085" cy="1035050"/>
                  <wp:effectExtent l="0" t="0" r="18415" b="12700"/>
                  <wp:docPr id="22" name="Рисунок 22" descr="C:\Users\denis\AppData\Local\Temp\ksohtml10252\wps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C:\Users\denis\AppData\Local\Temp\ksohtml10252\wps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AADF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62" w:hRule="atLeast"/>
        </w:trPr>
        <w:tc>
          <w:tcPr>
            <w:tcW w:w="3240" w:type="dxa"/>
            <w:tcBorders>
              <w:top w:val="nil"/>
              <w:left w:val="outset" w:color="auto" w:sz="6" w:space="0"/>
              <w:bottom w:val="nil"/>
              <w:right w:val="outset" w:color="auto" w:sz="6" w:space="0"/>
            </w:tcBorders>
          </w:tcPr>
          <w:p w14:paraId="27BE015A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02360" cy="817245"/>
                  <wp:effectExtent l="0" t="0" r="2540" b="1905"/>
                  <wp:docPr id="23" name="Рисунок 23" descr="C:\Users\denis\AppData\Local\Temp\ksohtml10252\wps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C:\Users\denis\AppData\Local\Temp\ksohtml10252\wps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outset" w:color="auto" w:sz="6" w:space="0"/>
              <w:bottom w:val="nil"/>
              <w:right w:val="outset" w:color="auto" w:sz="6" w:space="0"/>
            </w:tcBorders>
          </w:tcPr>
          <w:p w14:paraId="457EF0EC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88"/>
            </w:tblGrid>
            <w:tr w14:paraId="04ABA2F0">
              <w:tblPrEx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rHeight w:val="766" w:hRule="atLeast"/>
              </w:trPr>
              <w:tc>
                <w:tcPr>
                  <w:tcW w:w="70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7EDA5FBC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2279427B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  <w:tcBorders>
              <w:top w:val="nil"/>
              <w:left w:val="outset" w:color="auto" w:sz="6" w:space="0"/>
              <w:bottom w:val="nil"/>
              <w:right w:val="outset" w:color="auto" w:sz="6" w:space="0"/>
            </w:tcBorders>
          </w:tcPr>
          <w:p w14:paraId="4812206D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3"/>
              <w:tblW w:w="0" w:type="auto"/>
              <w:tblInd w:w="18" w:type="dxa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91"/>
            </w:tblGrid>
            <w:tr w14:paraId="298C9DF9">
              <w:trPr>
                <w:trHeight w:val="766" w:hRule="atLeast"/>
              </w:trPr>
              <w:tc>
                <w:tcPr>
                  <w:tcW w:w="80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</w:tcPr>
                <w:p w14:paraId="4757C4D0">
                  <w:pPr>
                    <w:spacing w:line="360" w:lineRule="auto"/>
                    <w:jc w:val="both"/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Calibri"/>
                      <w:b/>
                      <w:i/>
                      <w:sz w:val="28"/>
                      <w:szCs w:val="28"/>
                    </w:rPr>
                    <w:t>_</w:t>
                  </w:r>
                </w:p>
              </w:tc>
            </w:tr>
          </w:tbl>
          <w:p w14:paraId="44447F8D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</w:p>
        </w:tc>
        <w:tc>
          <w:tcPr>
            <w:tcW w:w="3270" w:type="dxa"/>
            <w:tcBorders>
              <w:top w:val="nil"/>
              <w:left w:val="outset" w:color="auto" w:sz="6" w:space="0"/>
              <w:bottom w:val="nil"/>
              <w:right w:val="outset" w:color="auto" w:sz="6" w:space="0"/>
            </w:tcBorders>
          </w:tcPr>
          <w:p w14:paraId="7C4F2927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37615" cy="856615"/>
                  <wp:effectExtent l="0" t="0" r="635" b="635"/>
                  <wp:docPr id="24" name="Рисунок 24" descr="C:\Users\denis\AppData\Local\Temp\ksohtml10252\wps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denis\AppData\Local\Temp\ksohtml10252\wps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64F10">
      <w:pPr>
        <w:spacing w:line="360" w:lineRule="auto"/>
        <w:contextualSpacing/>
        <w:jc w:val="both"/>
        <w:rPr>
          <w:rFonts w:ascii="Times New Roman" w:hAnsi="Times New Roman" w:eastAsia="DengXian"/>
          <w:b/>
          <w:i/>
          <w:sz w:val="28"/>
          <w:szCs w:val="28"/>
        </w:rPr>
      </w:pPr>
    </w:p>
    <w:p w14:paraId="110D90D0">
      <w:pPr>
        <w:spacing w:line="360" w:lineRule="auto"/>
        <w:contextualSpacing/>
        <w:jc w:val="both"/>
        <w:rPr>
          <w:rFonts w:ascii="Times New Roman" w:hAnsi="Times New Roman" w:eastAsia="Calibri"/>
          <w:b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«Чьи следы»</w:t>
      </w:r>
    </w:p>
    <w:p w14:paraId="6013E072">
      <w:pPr>
        <w:spacing w:line="273" w:lineRule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1 Вариант: отметить след только одного, определенного животного, например зайца.</w:t>
      </w:r>
    </w:p>
    <w:p w14:paraId="63457E00">
      <w:pPr>
        <w:spacing w:line="273" w:lineRule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2 Вариант: найти «лишний» след и обозначить определенным значком.</w:t>
      </w:r>
    </w:p>
    <w:p w14:paraId="153F520C">
      <w:pPr>
        <w:spacing w:line="273" w:lineRule="auto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3 Вариант: одинаковым значком или цветом обозначить животное и его след.</w:t>
      </w:r>
    </w:p>
    <w:p w14:paraId="09DF0C36">
      <w:pPr>
        <w:spacing w:line="360" w:lineRule="auto"/>
        <w:contextualSpacing/>
        <w:jc w:val="both"/>
        <w:rPr>
          <w:rFonts w:ascii="Times New Roman" w:hAnsi="Times New Roman" w:eastAsia="Calibri"/>
          <w:bCs/>
          <w:sz w:val="28"/>
          <w:szCs w:val="28"/>
          <w:u w:val="single"/>
        </w:rPr>
      </w:pPr>
    </w:p>
    <w:tbl>
      <w:tblPr>
        <w:tblStyle w:val="5"/>
        <w:tblW w:w="872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423"/>
        <w:gridCol w:w="1107"/>
        <w:gridCol w:w="1189"/>
        <w:gridCol w:w="3006"/>
      </w:tblGrid>
      <w:tr w14:paraId="2DA3570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64" w:hRule="atLeast"/>
        </w:trPr>
        <w:tc>
          <w:tcPr>
            <w:tcW w:w="342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EDD22F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64920" cy="866140"/>
                  <wp:effectExtent l="0" t="0" r="11430" b="10160"/>
                  <wp:docPr id="25" name="Рисунок 25" descr="C:\Users\denis\AppData\Local\Temp\ksohtml10252\wps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C:\Users\denis\AppData\Local\Temp\ksohtml10252\wps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085FAD">
            <w:pPr>
              <w:spacing w:line="360" w:lineRule="auto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26" name="Рисунок 26" descr="C:\Users\denis\AppData\Local\Temp\ksohtml10252\wps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denis\AppData\Local\Temp\ksohtml10252\wps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73A7CC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27" name="Рисунок 27" descr="C:\Users\denis\AppData\Local\Temp\ksohtml10252\wps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C:\Users\denis\AppData\Local\Temp\ksohtml10252\wps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C0A206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73150" cy="923925"/>
                  <wp:effectExtent l="0" t="0" r="12700" b="9525"/>
                  <wp:docPr id="28" name="Рисунок 28" descr="C:\Users\denis\AppData\Local\Temp\ksohtml10252\wps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C:\Users\denis\AppData\Local\Temp\ksohtml10252\wps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2623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03" w:hRule="atLeast"/>
        </w:trPr>
        <w:tc>
          <w:tcPr>
            <w:tcW w:w="34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754091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68730" cy="965200"/>
                  <wp:effectExtent l="0" t="0" r="7620" b="6350"/>
                  <wp:docPr id="29" name="Рисунок 29" descr="C:\Users\denis\AppData\Local\Temp\ksohtml10252\wps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denis\AppData\Local\Temp\ksohtml10252\wps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185400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0" name="Рисунок 30" descr="C:\Users\denis\AppData\Local\Temp\ksohtml10252\wps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C:\Users\denis\AppData\Local\Temp\ksohtml10252\wps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CB6BE7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1" name="Рисунок 31" descr="C:\Users\denis\AppData\Local\Temp\ksohtml10252\wps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denis\AppData\Local\Temp\ksohtml10252\wps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48918C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55015" cy="929640"/>
                  <wp:effectExtent l="0" t="0" r="6985" b="3810"/>
                  <wp:docPr id="32" name="Рисунок 32" descr="C:\Users\denis\AppData\Local\Temp\ksohtml10252\wps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denis\AppData\Local\Temp\ksohtml10252\wps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7702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60" w:hRule="atLeast"/>
        </w:trPr>
        <w:tc>
          <w:tcPr>
            <w:tcW w:w="34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F90785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89965" cy="962025"/>
                  <wp:effectExtent l="0" t="0" r="635" b="9525"/>
                  <wp:docPr id="33" name="Рисунок 33" descr="C:\Users\denis\AppData\Local\Temp\ksohtml10252\wps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C:\Users\denis\AppData\Local\Temp\ksohtml10252\wps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52A298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4" name="Рисунок 34" descr="C:\Users\denis\AppData\Local\Temp\ksohtml10252\wps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C:\Users\denis\AppData\Local\Temp\ksohtml10252\wps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33DD25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5" name="Рисунок 35" descr="C:\Users\denis\AppData\Local\Temp\ksohtml10252\wps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C:\Users\denis\AppData\Local\Temp\ksohtml10252\wps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55E705D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855345" cy="745490"/>
                  <wp:effectExtent l="0" t="0" r="1905" b="16510"/>
                  <wp:docPr id="36" name="Рисунок 36" descr="C:\Users\denis\AppData\Local\Temp\ksohtml10252\wps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denis\AppData\Local\Temp\ksohtml10252\wps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A585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8" w:hRule="atLeast"/>
        </w:trPr>
        <w:tc>
          <w:tcPr>
            <w:tcW w:w="34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6EB38E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20750" cy="1010920"/>
                  <wp:effectExtent l="0" t="0" r="12700" b="17780"/>
                  <wp:docPr id="37" name="Рисунок 37" descr="C:\Users\denis\AppData\Local\Temp\ksohtml10252\wps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C:\Users\denis\AppData\Local\Temp\ksohtml10252\wps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1EADFD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8" name="Рисунок 38" descr="C:\Users\denis\AppData\Local\Temp\ksohtml10252\wps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C:\Users\denis\AppData\Local\Temp\ksohtml10252\wps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18B42B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i/>
                <w:sz w:val="28"/>
                <w:szCs w:val="28"/>
              </w:rPr>
              <w:drawing>
                <wp:inline distT="0" distB="0" distL="0" distR="0">
                  <wp:extent cx="304800" cy="381000"/>
                  <wp:effectExtent l="0" t="0" r="0" b="0"/>
                  <wp:docPr id="39" name="Рисунок 39" descr="C:\Users\denis\AppData\Local\Temp\ksohtml10252\wps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C:\Users\denis\AppData\Local\Temp\ksohtml10252\wps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F5CCF3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42975" cy="851535"/>
                  <wp:effectExtent l="0" t="0" r="9525" b="5715"/>
                  <wp:docPr id="40" name="Рисунок 40" descr="C:\Users\denis\AppData\Local\Temp\ksohtml10252\wps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 descr="C:\Users\denis\AppData\Local\Temp\ksohtml10252\wps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C8805">
      <w:pPr>
        <w:spacing w:line="360" w:lineRule="auto"/>
        <w:rPr>
          <w:rFonts w:ascii="Times New Roman" w:hAnsi="Times New Roman" w:eastAsia="Calibri"/>
          <w:b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«От какого дерева лист»</w:t>
      </w:r>
    </w:p>
    <w:p w14:paraId="1318E98A">
      <w:pPr>
        <w:spacing w:line="360" w:lineRule="auto"/>
        <w:rPr>
          <w:rFonts w:ascii="Times New Roman" w:hAnsi="Times New Roman" w:eastAsia="Calibri"/>
          <w:bCs/>
          <w:sz w:val="28"/>
          <w:szCs w:val="28"/>
          <w:u w:val="single"/>
        </w:rPr>
      </w:pPr>
      <w:r>
        <w:rPr>
          <w:rFonts w:ascii="Times New Roman" w:hAnsi="Times New Roman"/>
          <w:color w:val="333333"/>
          <w:sz w:val="28"/>
          <w:szCs w:val="28"/>
        </w:rPr>
        <w:t>Ребенку предлагается отметить синим карандашом хвойные деревья, красным - лиственные деревья. Подобрать к каждому дереву, соответствующий ему лист и отметить одинаковым значком.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5"/>
        <w:tblW w:w="8808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13"/>
        <w:gridCol w:w="1626"/>
        <w:gridCol w:w="1626"/>
        <w:gridCol w:w="2543"/>
      </w:tblGrid>
      <w:tr w14:paraId="7C3B87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69" w:hRule="atLeast"/>
        </w:trPr>
        <w:tc>
          <w:tcPr>
            <w:tcW w:w="301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795E99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94385" cy="1156335"/>
                  <wp:effectExtent l="0" t="0" r="5715" b="5715"/>
                  <wp:docPr id="41" name="Рисунок 41" descr="C:\Users\denis\AppData\Local\Temp\ksohtml10252\wps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:\Users\denis\AppData\Local\Temp\ksohtml10252\wps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0ADF33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42" name="Рисунок 42" descr="C:\Users\denis\AppData\Local\Temp\ksohtml10252\wps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C:\Users\denis\AppData\Local\Temp\ksohtml10252\wps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5706FD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43" name="Рисунок 43" descr="C:\Users\denis\AppData\Local\Temp\ksohtml10252\wps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Users\denis\AppData\Local\Temp\ksohtml10252\wps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8575A8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98245" cy="908685"/>
                  <wp:effectExtent l="0" t="0" r="1905" b="5715"/>
                  <wp:docPr id="44" name="Рисунок 44" descr="C:\Users\denis\AppData\Local\Temp\ksohtml10252\wps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C:\Users\denis\AppData\Local\Temp\ksohtml10252\wps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880D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79" w:hRule="atLeast"/>
        </w:trPr>
        <w:tc>
          <w:tcPr>
            <w:tcW w:w="301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EAF762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63930" cy="960120"/>
                  <wp:effectExtent l="0" t="0" r="7620" b="11430"/>
                  <wp:docPr id="45" name="Рисунок 45" descr="C:\Users\denis\AppData\Local\Temp\ksohtml10252\wps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C:\Users\denis\AppData\Local\Temp\ksohtml10252\wps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1527E5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46" name="Рисунок 46" descr="C:\Users\denis\AppData\Local\Temp\ksohtml10252\wps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C:\Users\denis\AppData\Local\Temp\ksohtml10252\wps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A8D356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47" name="Рисунок 47" descr="C:\Users\denis\AppData\Local\Temp\ksohtml10252\wps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 descr="C:\Users\denis\AppData\Local\Temp\ksohtml10252\wps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F2DD15C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889635" cy="715010"/>
                  <wp:effectExtent l="0" t="0" r="5715" b="8890"/>
                  <wp:docPr id="48" name="Рисунок 48" descr="C:\Users\denis\AppData\Local\Temp\ksohtml10252\wps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C:\Users\denis\AppData\Local\Temp\ksohtml10252\wps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BB1D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69" w:hRule="atLeast"/>
        </w:trPr>
        <w:tc>
          <w:tcPr>
            <w:tcW w:w="301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36BCBC5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1031875" cy="1191260"/>
                  <wp:effectExtent l="0" t="0" r="15875" b="8890"/>
                  <wp:docPr id="49" name="Рисунок 49" descr="C:\Users\denis\AppData\Local\Temp\ksohtml10252\wps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 descr="C:\Users\denis\AppData\Local\Temp\ksohtml10252\wps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78A962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50" name="Рисунок 50" descr="C:\Users\denis\AppData\Local\Temp\ksohtml10252\wps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 descr="C:\Users\denis\AppData\Local\Temp\ksohtml10252\wps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6B7643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51" name="Рисунок 51" descr="C:\Users\denis\AppData\Local\Temp\ksohtml10252\wps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C:\Users\denis\AppData\Local\Temp\ksohtml10252\wps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61C11B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895350" cy="992505"/>
                  <wp:effectExtent l="0" t="0" r="0" b="17145"/>
                  <wp:docPr id="52" name="Рисунок 52" descr="C:\Users\denis\AppData\Local\Temp\ksohtml10252\wps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 descr="C:\Users\denis\AppData\Local\Temp\ksohtml10252\wps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D3D52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51" w:hRule="atLeast"/>
        </w:trPr>
        <w:tc>
          <w:tcPr>
            <w:tcW w:w="301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795198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43610" cy="1030605"/>
                  <wp:effectExtent l="0" t="0" r="8890" b="17145"/>
                  <wp:docPr id="53" name="Рисунок 53" descr="C:\Users\denis\AppData\Local\Temp\ksohtml10252\wps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 descr="C:\Users\denis\AppData\Local\Temp\ksohtml10252\wps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B06673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54" name="Рисунок 54" descr="C:\Users\denis\AppData\Local\Temp\ksohtml10252\wps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C:\Users\denis\AppData\Local\Temp\ksohtml10252\wps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B46B2D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42900" cy="323850"/>
                  <wp:effectExtent l="0" t="0" r="0" b="0"/>
                  <wp:docPr id="55" name="Рисунок 55" descr="C:\Users\denis\AppData\Local\Temp\ksohtml10252\wps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 descr="C:\Users\denis\AppData\Local\Temp\ksohtml10252\wps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221AAF">
            <w:pPr>
              <w:spacing w:line="360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86155" cy="982980"/>
                  <wp:effectExtent l="0" t="0" r="4445" b="7620"/>
                  <wp:docPr id="56" name="Рисунок 56" descr="C:\Users\denis\AppData\Local\Temp\ksohtml10252\wps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C:\Users\denis\AppData\Local\Temp\ksohtml10252\wps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FC343">
      <w:pPr>
        <w:spacing w:line="360" w:lineRule="auto"/>
        <w:jc w:val="both"/>
        <w:rPr>
          <w:rFonts w:ascii="Times New Roman" w:hAnsi="Times New Roman" w:eastAsia="Calibri"/>
          <w:b/>
          <w:i/>
          <w:color w:val="0C0C0C"/>
          <w:sz w:val="40"/>
          <w:szCs w:val="40"/>
        </w:rPr>
      </w:pPr>
    </w:p>
    <w:p w14:paraId="33A2C1DE">
      <w:pPr>
        <w:spacing w:line="360" w:lineRule="auto"/>
        <w:jc w:val="both"/>
        <w:rPr>
          <w:rFonts w:ascii="Times New Roman" w:hAnsi="Times New Roman" w:eastAsia="Calibri"/>
          <w:b/>
          <w:i/>
          <w:color w:val="0C0C0C"/>
          <w:sz w:val="40"/>
          <w:szCs w:val="40"/>
        </w:rPr>
      </w:pPr>
    </w:p>
    <w:p w14:paraId="1622F860">
      <w:pPr>
        <w:spacing w:line="360" w:lineRule="auto"/>
        <w:jc w:val="both"/>
        <w:rPr>
          <w:rFonts w:ascii="Times New Roman" w:hAnsi="Times New Roman" w:eastAsia="Calibri"/>
          <w:sz w:val="40"/>
          <w:szCs w:val="40"/>
        </w:rPr>
      </w:pPr>
      <w:r>
        <w:rPr>
          <w:rFonts w:ascii="Times New Roman" w:hAnsi="Times New Roman" w:eastAsia="Calibri"/>
          <w:b/>
          <w:i/>
          <w:color w:val="0C0C0C"/>
          <w:sz w:val="40"/>
          <w:szCs w:val="40"/>
        </w:rPr>
        <w:t xml:space="preserve">Варианты игр по </w:t>
      </w:r>
      <w:r>
        <w:rPr>
          <w:rFonts w:ascii="Times New Roman" w:hAnsi="Times New Roman" w:eastAsia="Calibri"/>
          <w:b/>
          <w:bCs/>
          <w:i/>
          <w:sz w:val="40"/>
          <w:szCs w:val="40"/>
        </w:rPr>
        <w:t>ФЭМП</w:t>
      </w:r>
    </w:p>
    <w:tbl>
      <w:tblPr>
        <w:tblStyle w:val="5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95"/>
        <w:gridCol w:w="1050"/>
        <w:gridCol w:w="1065"/>
        <w:gridCol w:w="1695"/>
      </w:tblGrid>
      <w:tr w14:paraId="764AF93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31D9CE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AF6294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14325"/>
                  <wp:effectExtent l="0" t="0" r="9525" b="9525"/>
                  <wp:docPr id="57" name="Рисунок 57" descr="C:\Users\denis\AppData\Local\Temp\ksohtml10252\wps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C:\Users\denis\AppData\Local\Temp\ksohtml10252\wps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566738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33375"/>
                  <wp:effectExtent l="0" t="0" r="9525" b="9525"/>
                  <wp:docPr id="58" name="Рисунок 58" descr="C:\Users\denis\AppData\Local\Temp\ksohtml10252\wps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C:\Users\denis\AppData\Local\Temp\ksohtml10252\wps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9DCEC7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3</w:t>
            </w:r>
          </w:p>
        </w:tc>
      </w:tr>
      <w:tr w14:paraId="07CBE32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2858EC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881C43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33375"/>
                  <wp:effectExtent l="0" t="0" r="9525" b="9525"/>
                  <wp:docPr id="59" name="Рисунок 59" descr="C:\Users\denis\AppData\Local\Temp\ksohtml10252\wps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 descr="C:\Users\denis\AppData\Local\Temp\ksohtml10252\wps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99DF12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14325"/>
                  <wp:effectExtent l="0" t="0" r="9525" b="9525"/>
                  <wp:docPr id="60" name="Рисунок 60" descr="C:\Users\denis\AppData\Local\Temp\ksohtml10252\wps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denis\AppData\Local\Temp\ksohtml10252\wps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55FF5F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9</w:t>
            </w:r>
          </w:p>
        </w:tc>
      </w:tr>
      <w:tr w14:paraId="71A1A6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D218C3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0011FB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14325"/>
                  <wp:effectExtent l="0" t="0" r="9525" b="9525"/>
                  <wp:docPr id="61" name="Рисунок 61" descr="C:\Users\denis\AppData\Local\Temp\ksohtml10252\wps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C:\Users\denis\AppData\Local\Temp\ksohtml10252\wps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635A7D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33375"/>
                  <wp:effectExtent l="0" t="0" r="9525" b="9525"/>
                  <wp:docPr id="62" name="Рисунок 62" descr="C:\Users\denis\AppData\Local\Temp\ksohtml10252\wps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C:\Users\denis\AppData\Local\Temp\ksohtml10252\wps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05CF94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2</w:t>
            </w:r>
          </w:p>
        </w:tc>
      </w:tr>
      <w:tr w14:paraId="4F3F01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A3AC1D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7BD754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52425" cy="314325"/>
                  <wp:effectExtent l="0" t="0" r="9525" b="9525"/>
                  <wp:docPr id="63" name="Рисунок 63" descr="C:\Users\denis\AppData\Local\Temp\ksohtml10252\wps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C:\Users\denis\AppData\Local\Temp\ksohtml10252\wps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03FF60B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drawing>
                <wp:inline distT="0" distB="0" distL="0" distR="0">
                  <wp:extent cx="304800" cy="238125"/>
                  <wp:effectExtent l="0" t="0" r="0" b="9525"/>
                  <wp:docPr id="64" name="Рисунок 64" descr="C:\Users\denis\AppData\Local\Temp\ksohtml10252\wps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C:\Users\denis\AppData\Local\Temp\ksohtml10252\wps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E7CD97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bCs/>
                <w:sz w:val="28"/>
                <w:szCs w:val="28"/>
              </w:rPr>
              <w:t>5</w:t>
            </w:r>
          </w:p>
        </w:tc>
      </w:tr>
    </w:tbl>
    <w:p w14:paraId="002A97A9">
      <w:pPr>
        <w:spacing w:line="360" w:lineRule="auto"/>
        <w:rPr>
          <w:rFonts w:ascii="Times New Roman" w:hAnsi="Times New Roman" w:eastAsia="DengXian"/>
          <w:b/>
          <w:sz w:val="28"/>
          <w:szCs w:val="28"/>
          <w:u w:val="single"/>
        </w:rPr>
      </w:pPr>
      <w:r>
        <w:rPr>
          <w:rFonts w:ascii="Times New Roman" w:hAnsi="Times New Roman" w:eastAsia="DengXi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DengXian"/>
          <w:b/>
          <w:sz w:val="28"/>
          <w:szCs w:val="28"/>
          <w:u w:val="single"/>
        </w:rPr>
        <w:t>«Больше -меньше»</w:t>
      </w:r>
      <w:r>
        <w:rPr>
          <w:rFonts w:ascii="Times New Roman" w:hAnsi="Times New Roman" w:eastAsia="DengXian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>Предложить ребенку закрасить квадраты рядом с цифрами: больше 5 –синим цветом, меньше 5 – красным</w:t>
      </w:r>
    </w:p>
    <w:p w14:paraId="405A6182">
      <w:pPr>
        <w:spacing w:line="360" w:lineRule="auto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ascii="Times New Roman" w:hAnsi="Times New Roman" w:eastAsia="DengXian"/>
          <w:b/>
          <w:sz w:val="28"/>
          <w:szCs w:val="28"/>
          <w:u w:val="single"/>
        </w:rPr>
        <w:t>«Объемные - плоские»</w:t>
      </w:r>
      <w:r>
        <w:rPr>
          <w:rFonts w:ascii="Times New Roman" w:hAnsi="Times New Roman" w:eastAsia="Calibri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DengXian"/>
          <w:sz w:val="28"/>
          <w:szCs w:val="28"/>
        </w:rPr>
        <w:t xml:space="preserve">Предложить отметить одним условным значком (V)-плоские фигуры, а другим (+) - объемные тела, можно также использовать два цветных карандаша </w:t>
      </w:r>
    </w:p>
    <w:p w14:paraId="57473E85">
      <w:pPr>
        <w:spacing w:line="360" w:lineRule="auto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ascii="Times New Roman" w:hAnsi="Times New Roman" w:eastAsia="DengXian"/>
          <w:b/>
          <w:sz w:val="28"/>
          <w:szCs w:val="28"/>
          <w:u w:val="single"/>
        </w:rPr>
        <w:t xml:space="preserve"> «Подбери цифру</w:t>
      </w:r>
      <w:r>
        <w:rPr>
          <w:rFonts w:ascii="Times New Roman" w:hAnsi="Times New Roman" w:eastAsia="DengXian"/>
          <w:b/>
          <w:sz w:val="28"/>
          <w:szCs w:val="28"/>
        </w:rPr>
        <w:t xml:space="preserve">» </w:t>
      </w:r>
      <w:r>
        <w:rPr>
          <w:rFonts w:ascii="Times New Roman" w:hAnsi="Times New Roman" w:eastAsia="DengXian"/>
          <w:sz w:val="28"/>
          <w:szCs w:val="28"/>
        </w:rPr>
        <w:t>Отметить цветом или условным знаком цифру и соответствующую ей   по количеству группу предметов.</w:t>
      </w:r>
    </w:p>
    <w:p w14:paraId="578647F6">
      <w:pPr>
        <w:spacing w:line="273" w:lineRule="auto"/>
        <w:rPr>
          <w:rFonts w:ascii="Times New Roman" w:hAnsi="Times New Roman" w:eastAsia="Calibri"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sz w:val="28"/>
          <w:szCs w:val="28"/>
          <w:u w:val="single"/>
        </w:rPr>
        <w:t>«Найди фигуру»</w:t>
      </w:r>
      <w:r>
        <w:rPr>
          <w:rFonts w:ascii="Times New Roman" w:hAnsi="Times New Roman" w:eastAsia="Calibri"/>
          <w:sz w:val="28"/>
          <w:szCs w:val="28"/>
          <w:u w:val="single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Педагог показывает на большом листе изображение, просит отметить на перфокарте все геометрические фигуры, из которых состоит демонстрируемое изображение.</w:t>
      </w:r>
    </w:p>
    <w:p w14:paraId="32269F48">
      <w:pPr>
        <w:spacing w:line="273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 </w:t>
      </w:r>
    </w:p>
    <w:p w14:paraId="1C536C07">
      <w:pPr>
        <w:spacing w:line="273" w:lineRule="auto"/>
        <w:jc w:val="center"/>
        <w:rPr>
          <w:rFonts w:ascii="Times New Roman" w:hAnsi="Times New Roman" w:eastAsia="Calibri"/>
          <w:b/>
          <w:sz w:val="28"/>
          <w:szCs w:val="28"/>
        </w:rPr>
      </w:pPr>
      <w:r>
        <w:drawing>
          <wp:inline distT="0" distB="0" distL="0" distR="0">
            <wp:extent cx="4234180" cy="2039620"/>
            <wp:effectExtent l="0" t="0" r="13970" b="17780"/>
            <wp:docPr id="210" name="Рисунок 210" descr="C:\Users\4123\Desktop\hello_html_m67af8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C:\Users\4123\Desktop\hello_html_m67af826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</w:p>
    <w:p w14:paraId="1EFCE7C4">
      <w:pPr>
        <w:spacing w:line="273" w:lineRule="auto"/>
        <w:jc w:val="center"/>
        <w:rPr>
          <w:rFonts w:ascii="Times New Roman" w:hAnsi="Times New Roman" w:eastAsia="Calibri"/>
          <w:b/>
          <w:i/>
          <w:color w:val="0C0C0C"/>
          <w:sz w:val="40"/>
          <w:szCs w:val="40"/>
        </w:rPr>
      </w:pPr>
    </w:p>
    <w:p w14:paraId="4C2E98BE">
      <w:pPr>
        <w:spacing w:line="273" w:lineRule="auto"/>
        <w:jc w:val="center"/>
        <w:rPr>
          <w:rFonts w:ascii="Times New Roman" w:hAnsi="Times New Roman" w:eastAsia="Calibri"/>
          <w:b/>
          <w:sz w:val="40"/>
          <w:szCs w:val="40"/>
        </w:rPr>
      </w:pPr>
      <w:r>
        <w:rPr>
          <w:rFonts w:ascii="Times New Roman" w:hAnsi="Times New Roman" w:eastAsia="Calibri"/>
          <w:b/>
          <w:i/>
          <w:color w:val="0C0C0C"/>
          <w:sz w:val="40"/>
          <w:szCs w:val="40"/>
        </w:rPr>
        <w:t xml:space="preserve">Варианты игр по </w:t>
      </w:r>
      <w:r>
        <w:rPr>
          <w:rFonts w:ascii="Times New Roman" w:hAnsi="Times New Roman" w:eastAsia="Calibri"/>
          <w:b/>
          <w:i/>
          <w:sz w:val="40"/>
          <w:szCs w:val="40"/>
        </w:rPr>
        <w:t>обучению грамоте</w:t>
      </w:r>
      <w:r>
        <w:rPr>
          <w:rFonts w:ascii="Times New Roman" w:hAnsi="Times New Roman" w:eastAsia="Calibri"/>
          <w:b/>
          <w:sz w:val="40"/>
          <w:szCs w:val="40"/>
        </w:rPr>
        <w:t xml:space="preserve"> </w:t>
      </w: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48"/>
        <w:gridCol w:w="1962"/>
        <w:gridCol w:w="1727"/>
        <w:gridCol w:w="1943"/>
      </w:tblGrid>
      <w:tr w14:paraId="34038F0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03" w:hRule="atLeast"/>
          <w:jc w:val="center"/>
        </w:trPr>
        <w:tc>
          <w:tcPr>
            <w:tcW w:w="274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526EB0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82345" cy="1020445"/>
                  <wp:effectExtent l="0" t="0" r="8255" b="8255"/>
                  <wp:docPr id="66" name="Рисунок 66" descr="C:\Users\denis\AppData\Local\Temp\ksohtml10252\wps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 descr="C:\Users\denis\AppData\Local\Temp\ksohtml10252\wps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DEA43F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67" name="Рисунок 67" descr="C:\Users\denis\AppData\Local\Temp\ksohtml10252\wps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C:\Users\denis\AppData\Local\Temp\ksohtml10252\wps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7AF54C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68" name="Рисунок 68" descr="C:\Users\denis\AppData\Local\Temp\ksohtml10252\wps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C:\Users\denis\AppData\Local\Temp\ksohtml10252\wps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62B867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56945" cy="956945"/>
                  <wp:effectExtent l="0" t="0" r="14605" b="14605"/>
                  <wp:docPr id="69" name="Рисунок 69" descr="C:\Users\denis\AppData\Local\Temp\ksohtml10252\wps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9" descr="C:\Users\denis\AppData\Local\Temp\ksohtml10252\wps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522E5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57" w:hRule="atLeast"/>
          <w:jc w:val="center"/>
        </w:trPr>
        <w:tc>
          <w:tcPr>
            <w:tcW w:w="274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1FA83B">
            <w:pPr>
              <w:spacing w:line="273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72160" cy="808990"/>
                  <wp:effectExtent l="0" t="0" r="8890" b="10160"/>
                  <wp:docPr id="70" name="Рисунок 70" descr="C:\Users\denis\AppData\Local\Temp\ksohtml10252\wps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 descr="C:\Users\denis\AppData\Local\Temp\ksohtml10252\wps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6231A">
            <w:pPr>
              <w:spacing w:line="273" w:lineRule="auto"/>
              <w:jc w:val="center"/>
              <w:rPr>
                <w:rFonts w:ascii="Times New Roman" w:hAnsi="Times New Roman" w:eastAsia="Calibri"/>
                <w:sz w:val="28"/>
                <w:szCs w:val="28"/>
              </w:rPr>
            </w:pPr>
          </w:p>
        </w:tc>
        <w:tc>
          <w:tcPr>
            <w:tcW w:w="1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B78CE4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71" name="Рисунок 71" descr="C:\Users\denis\AppData\Local\Temp\ksohtml10252\wps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C:\Users\denis\AppData\Local\Temp\ksohtml10252\wps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D419D6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72" name="Рисунок 72" descr="C:\Users\denis\AppData\Local\Temp\ksohtml10252\wps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2" descr="C:\Users\denis\AppData\Local\Temp\ksohtml10252\wps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316D4F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817880" cy="874395"/>
                  <wp:effectExtent l="0" t="0" r="1270" b="1905"/>
                  <wp:docPr id="73" name="Рисунок 73" descr="C:\Users\denis\AppData\Local\Temp\ksohtml10252\wps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3" descr="C:\Users\denis\AppData\Local\Temp\ksohtml10252\wps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53D9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5" w:hRule="atLeast"/>
          <w:jc w:val="center"/>
        </w:trPr>
        <w:tc>
          <w:tcPr>
            <w:tcW w:w="274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ECCA59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26465" cy="831215"/>
                  <wp:effectExtent l="0" t="0" r="6985" b="6985"/>
                  <wp:docPr id="74" name="Рисунок 74" descr="C:\Users\denis\AppData\Local\Temp\ksohtml10252\wps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 descr="C:\Users\denis\AppData\Local\Temp\ksohtml10252\wps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1A3593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75" name="Рисунок 75" descr="C:\Users\denis\AppData\Local\Temp\ksohtml10252\wps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C:\Users\denis\AppData\Local\Temp\ksohtml10252\wps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6654A2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76" name="Рисунок 76" descr="C:\Users\denis\AppData\Local\Temp\ksohtml10252\wps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denis\AppData\Local\Temp\ksohtml10252\wps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9D1164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68070" cy="854710"/>
                  <wp:effectExtent l="0" t="0" r="17780" b="2540"/>
                  <wp:docPr id="77" name="Рисунок 77" descr="C:\Users\denis\AppData\Local\Temp\ksohtml10252\wps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 descr="C:\Users\denis\AppData\Local\Temp\ksohtml10252\wps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2BA3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9" w:hRule="atLeast"/>
          <w:jc w:val="center"/>
        </w:trPr>
        <w:tc>
          <w:tcPr>
            <w:tcW w:w="2748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B56380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1031875" cy="932815"/>
                  <wp:effectExtent l="0" t="0" r="15875" b="635"/>
                  <wp:docPr id="78" name="Рисунок 78" descr="C:\Users\denis\AppData\Local\Temp\ksohtml10252\wps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 descr="C:\Users\denis\AppData\Local\Temp\ksohtml10252\wps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7FE855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79" name="Рисунок 79" descr="C:\Users\denis\AppData\Local\Temp\ksohtml10252\wps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C:\Users\denis\AppData\Local\Temp\ksohtml10252\wps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24FD3C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81000" cy="419100"/>
                  <wp:effectExtent l="0" t="0" r="0" b="0"/>
                  <wp:docPr id="80" name="Рисунок 80" descr="C:\Users\denis\AppData\Local\Temp\ksohtml10252\wps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 descr="C:\Users\denis\AppData\Local\Temp\ksohtml10252\wps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7114A4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1038860" cy="862330"/>
                  <wp:effectExtent l="0" t="0" r="8890" b="13970"/>
                  <wp:docPr id="81" name="Рисунок 81" descr="C:\Users\denis\AppData\Local\Temp\ksohtml10252\wps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C:\Users\denis\AppData\Local\Temp\ksohtml10252\wps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D85BE">
      <w:pPr>
        <w:spacing w:line="273" w:lineRule="auto"/>
        <w:jc w:val="center"/>
        <w:rPr>
          <w:rFonts w:ascii="Times New Roman" w:hAnsi="Times New Roman" w:eastAsia="Calibri"/>
          <w:b/>
          <w:bCs/>
          <w:i/>
          <w:sz w:val="28"/>
          <w:szCs w:val="28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«Определи звук»</w:t>
      </w:r>
    </w:p>
    <w:p w14:paraId="0F6FC1FF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 перфокарте прикреплены предметные картинки. Педагог предлагает отметить красным цветом предметы, название которых начинаются с гласного звука, а синим цветом те, которые начинаются с согласного звука.</w:t>
      </w:r>
    </w:p>
    <w:p w14:paraId="799BED99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Как вариант игры: синим цветом отметить слова, начинающиеся с твердого согласного, зеленым – с мягкого.</w:t>
      </w:r>
    </w:p>
    <w:p w14:paraId="76CE5CE3">
      <w:pPr>
        <w:spacing w:line="273" w:lineRule="auto"/>
        <w:ind w:left="3261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«Место звука в слове»</w:t>
      </w:r>
    </w:p>
    <w:p w14:paraId="6B94E3B5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К перфокарте прикреплены предметные картинки. Педагог предлагает отметить условным знаком все картинки, в названиях которых указанный </w:t>
      </w:r>
      <w:r>
        <w:rPr>
          <w:rFonts w:ascii="Times New Roman" w:hAnsi="Times New Roman" w:eastAsia="Calibri"/>
          <w:sz w:val="28"/>
          <w:szCs w:val="28"/>
          <w:u w:val="single"/>
        </w:rPr>
        <w:t>заранее звук</w:t>
      </w:r>
      <w:r>
        <w:rPr>
          <w:rFonts w:ascii="Times New Roman" w:hAnsi="Times New Roman" w:eastAsia="Calibri"/>
          <w:sz w:val="28"/>
          <w:szCs w:val="28"/>
        </w:rPr>
        <w:t xml:space="preserve"> стоит в начале слова (как вариант: в середине, в конце). Затем   можно предложить обменяться карами с товарищем и проверить правильность выполнения задания.</w:t>
      </w:r>
    </w:p>
    <w:p w14:paraId="55DA1557">
      <w:pPr>
        <w:spacing w:line="273" w:lineRule="auto"/>
        <w:jc w:val="center"/>
        <w:rPr>
          <w:rFonts w:ascii="Times New Roman" w:hAnsi="Times New Roman" w:eastAsia="Calibri"/>
          <w:b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«Найди пару»</w:t>
      </w:r>
    </w:p>
    <w:p w14:paraId="0148C7DC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 перфокарте прикреплены картинки, часть названий предметов на которых имеет сходное звучание (рак – мак). Педагог предлагает обозначить пары слов определенным цветом, или определенным значком, если у детей простые карандаши.</w:t>
      </w:r>
    </w:p>
    <w:p w14:paraId="38458BEC">
      <w:pPr>
        <w:spacing w:line="273" w:lineRule="auto"/>
        <w:jc w:val="center"/>
        <w:rPr>
          <w:rFonts w:ascii="Times New Roman" w:hAnsi="Times New Roman" w:eastAsia="Calibri"/>
          <w:b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«Определи сколько слогов в слове»</w:t>
      </w:r>
    </w:p>
    <w:p w14:paraId="5D99477E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 перфокарте прикреплены картинки с предметами, в названиях которых разное количество слогов. Педагог предлагает детям заштриховать квадрат напротив односложных слов одним цветом, а напротив двусложных слов – другим цветом.</w:t>
      </w:r>
    </w:p>
    <w:p w14:paraId="61DB4879">
      <w:pPr>
        <w:spacing w:line="273" w:lineRule="auto"/>
        <w:jc w:val="center"/>
        <w:rPr>
          <w:rFonts w:ascii="Times New Roman" w:hAnsi="Times New Roman" w:eastAsia="Calibri"/>
          <w:b/>
          <w:bCs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bCs/>
          <w:sz w:val="28"/>
          <w:szCs w:val="28"/>
          <w:u w:val="single"/>
        </w:rPr>
        <w:t>«Есть ли звук в слове»</w:t>
      </w:r>
    </w:p>
    <w:p w14:paraId="3FB553F8">
      <w:pPr>
        <w:spacing w:line="273" w:lineRule="auto"/>
        <w:jc w:val="both"/>
        <w:rPr>
          <w:rFonts w:ascii="Times New Roman" w:hAnsi="Times New Roman" w:eastAsia="Calibri"/>
          <w:b/>
          <w:i/>
          <w:color w:val="0C0C0C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К перфокарте прикреплены предметные картинки. Педагог предлагает отметить условным знаком все картинки, в названиях которых есть определенный звук (может показать букву, обозначающую нужный звук на карточке, или сообщить устно).</w:t>
      </w:r>
    </w:p>
    <w:p w14:paraId="258F0178">
      <w:pPr>
        <w:spacing w:line="360" w:lineRule="auto"/>
        <w:jc w:val="both"/>
        <w:rPr>
          <w:rFonts w:ascii="Times New Roman" w:hAnsi="Times New Roman" w:eastAsia="Calibri"/>
          <w:b/>
          <w:i/>
          <w:color w:val="0C0C0C"/>
          <w:sz w:val="32"/>
          <w:szCs w:val="32"/>
        </w:rPr>
      </w:pPr>
      <w:bookmarkStart w:id="1" w:name="_GoBack"/>
      <w:bookmarkEnd w:id="1"/>
      <w:r>
        <w:rPr>
          <w:rFonts w:ascii="Times New Roman" w:hAnsi="Times New Roman" w:eastAsia="Calibri"/>
          <w:b/>
          <w:i/>
          <w:color w:val="0C0C0C"/>
          <w:sz w:val="32"/>
          <w:szCs w:val="32"/>
        </w:rPr>
        <w:t>Варианты игр по художественно-эстетическому развитию</w:t>
      </w:r>
    </w:p>
    <w:p w14:paraId="2C5825D1">
      <w:pPr>
        <w:spacing w:line="360" w:lineRule="auto"/>
        <w:jc w:val="center"/>
        <w:rPr>
          <w:rFonts w:ascii="Times New Roman" w:hAnsi="Times New Roman" w:eastAsia="Calibri"/>
          <w:b/>
          <w:i/>
          <w:color w:val="0C0C0C"/>
          <w:sz w:val="32"/>
          <w:szCs w:val="32"/>
        </w:rPr>
      </w:pPr>
      <w:r>
        <w:rPr>
          <w:rFonts w:ascii="Times New Roman" w:hAnsi="Times New Roman" w:eastAsia="Calibri"/>
          <w:b/>
          <w:i/>
          <w:sz w:val="28"/>
          <w:szCs w:val="28"/>
        </w:rPr>
        <w:t>Восприятие музыки</w:t>
      </w: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2"/>
        <w:gridCol w:w="1266"/>
        <w:gridCol w:w="1134"/>
        <w:gridCol w:w="1666"/>
      </w:tblGrid>
      <w:tr w14:paraId="061D571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27" w:hRule="atLeast"/>
          <w:jc w:val="center"/>
        </w:trPr>
        <w:tc>
          <w:tcPr>
            <w:tcW w:w="162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7F720A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bookmarkStart w:id="0" w:name="_Hlk61549920"/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42340" cy="585470"/>
                  <wp:effectExtent l="0" t="0" r="10160" b="5080"/>
                  <wp:docPr id="82" name="Рисунок 82" descr="C:\Users\denis\AppData\Local\Temp\ksohtml10252\wps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C:\Users\denis\AppData\Local\Temp\ksohtml10252\wps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6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76C343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83" name="Рисунок 83" descr="C:\Users\denis\AppData\Local\Temp\ksohtml10252\wps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3" descr="C:\Users\denis\AppData\Local\Temp\ksohtml10252\wps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7562D9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84" name="Рисунок 84" descr="C:\Users\denis\AppData\Local\Temp\ksohtml10252\wps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4" descr="C:\Users\denis\AppData\Local\Temp\ksohtml10252\wps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0407D0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63905" cy="523875"/>
                  <wp:effectExtent l="0" t="0" r="17145" b="9525"/>
                  <wp:docPr id="85" name="Рисунок 85" descr="C:\Users\denis\AppData\Local\Temp\ksohtml10252\wps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5" descr="C:\Users\denis\AppData\Local\Temp\ksohtml10252\wps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390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F63A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27" w:hRule="atLeast"/>
          <w:jc w:val="center"/>
        </w:trPr>
        <w:tc>
          <w:tcPr>
            <w:tcW w:w="162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AF80D5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672465" cy="714375"/>
                  <wp:effectExtent l="0" t="0" r="13335" b="9525"/>
                  <wp:docPr id="86" name="Рисунок 86" descr="C:\Users\denis\AppData\Local\Temp\ksohtml10252\wps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 descr="C:\Users\denis\AppData\Local\Temp\ksohtml10252\wps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AFBEFE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87" name="Рисунок 87" descr="C:\Users\denis\AppData\Local\Temp\ksohtml10252\wps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87" descr="C:\Users\denis\AppData\Local\Temp\ksohtml10252\wps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597F50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88" name="Рисунок 88" descr="C:\Users\denis\AppData\Local\Temp\ksohtml10252\wps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 descr="C:\Users\denis\AppData\Local\Temp\ksohtml10252\wps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F7873F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75335" cy="756920"/>
                  <wp:effectExtent l="0" t="0" r="5715" b="5080"/>
                  <wp:docPr id="89" name="Рисунок 89" descr="C:\Users\denis\AppData\Local\Temp\ksohtml10252\wps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 descr="C:\Users\denis\AppData\Local\Temp\ksohtml10252\wps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BB22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34" w:hRule="atLeast"/>
          <w:jc w:val="center"/>
        </w:trPr>
        <w:tc>
          <w:tcPr>
            <w:tcW w:w="162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8B5E08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96925" cy="430530"/>
                  <wp:effectExtent l="0" t="0" r="3175" b="7620"/>
                  <wp:docPr id="90" name="Рисунок 90" descr="C:\Users\denis\AppData\Local\Temp\ksohtml10252\wps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 descr="C:\Users\denis\AppData\Local\Temp\ksohtml10252\wps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6448A7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91" name="Рисунок 91" descr="C:\Users\denis\AppData\Local\Temp\ksohtml10252\wps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 descr="C:\Users\denis\AppData\Local\Temp\ksohtml10252\wps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4775F48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92" name="Рисунок 92" descr="C:\Users\denis\AppData\Local\Temp\ksohtml10252\wps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 descr="C:\Users\denis\AppData\Local\Temp\ksohtml10252\wps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70C20B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95655" cy="524510"/>
                  <wp:effectExtent l="0" t="0" r="4445" b="8890"/>
                  <wp:docPr id="93" name="Рисунок 93" descr="C:\Users\denis\AppData\Local\Temp\ksohtml10252\wps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93" descr="C:\Users\denis\AppData\Local\Temp\ksohtml10252\wps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5DA25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55" w:hRule="atLeast"/>
          <w:jc w:val="center"/>
        </w:trPr>
        <w:tc>
          <w:tcPr>
            <w:tcW w:w="162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B9BA00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935990" cy="614045"/>
                  <wp:effectExtent l="0" t="0" r="16510" b="14605"/>
                  <wp:docPr id="94" name="Рисунок 94" descr="C:\Users\denis\AppData\Local\Temp\ksohtml10252\wps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94" descr="C:\Users\denis\AppData\Local\Temp\ksohtml10252\wps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FBFB89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95" name="Рисунок 95" descr="C:\Users\denis\AppData\Local\Temp\ksohtml10252\wps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95" descr="C:\Users\denis\AppData\Local\Temp\ksohtml10252\wps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35BC86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96" name="Рисунок 96" descr="C:\Users\denis\AppData\Local\Temp\ksohtml10252\wps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6" descr="C:\Users\denis\AppData\Local\Temp\ksohtml10252\wps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30F8C2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819150" cy="635000"/>
                  <wp:effectExtent l="0" t="0" r="0" b="12700"/>
                  <wp:docPr id="97" name="Рисунок 97" descr="C:\Users\denis\AppData\Local\Temp\ksohtml10252\wps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97" descr="C:\Users\denis\AppData\Local\Temp\ksohtml10252\wps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367F79">
      <w:pPr>
        <w:spacing w:line="360" w:lineRule="auto"/>
        <w:jc w:val="both"/>
        <w:rPr>
          <w:rFonts w:ascii="Times New Roman" w:hAnsi="Times New Roman" w:eastAsia="Calibri"/>
          <w:b/>
          <w:i/>
          <w:sz w:val="28"/>
          <w:szCs w:val="28"/>
        </w:rPr>
      </w:pPr>
      <w:r>
        <w:rPr>
          <w:rFonts w:ascii="Times New Roman" w:hAnsi="Times New Roman" w:eastAsia="Calibri"/>
          <w:b/>
          <w:i w:val="0"/>
          <w:iCs/>
          <w:sz w:val="28"/>
          <w:szCs w:val="28"/>
        </w:rPr>
        <w:t xml:space="preserve"> Игра позволяет решать следующие задачи:</w:t>
      </w:r>
      <w:r>
        <w:rPr>
          <w:rFonts w:ascii="Times New Roman" w:hAnsi="Times New Roman" w:eastAsia="Calibri"/>
          <w:b/>
          <w:i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>развивать ассоциативное и логическое мышление, уточнять представление о жанрах музыкальных произведений, формировать умение связывать художественно-образное содержание музыкальных произведений с конкретными явлениями окружающего мира.</w:t>
      </w:r>
    </w:p>
    <w:p w14:paraId="1856FE8D">
      <w:pPr>
        <w:numPr>
          <w:ilvl w:val="0"/>
          <w:numId w:val="2"/>
        </w:numPr>
        <w:spacing w:line="273" w:lineRule="auto"/>
        <w:contextualSpacing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Прослушать музыкальный фрагмент (например, марш или русскую народную мелодию) и отметить карандашом определенного цвета картинки, соответствующие этому произведению (раскрашивая прорезанную фигуру или ставя в ней условное обозначение).</w:t>
      </w:r>
    </w:p>
    <w:p w14:paraId="7F860EFC">
      <w:pPr>
        <w:numPr>
          <w:ilvl w:val="0"/>
          <w:numId w:val="2"/>
        </w:numPr>
        <w:spacing w:line="273" w:lineRule="auto"/>
        <w:contextualSpacing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Музыкальных фрагментов может быть несколько, тогда карандашей разного цвета (или условных обозначений) должно быть соответствующее количество.</w:t>
      </w:r>
    </w:p>
    <w:p w14:paraId="1490C779">
      <w:pPr>
        <w:numPr>
          <w:ilvl w:val="0"/>
          <w:numId w:val="2"/>
        </w:numPr>
        <w:spacing w:line="273" w:lineRule="auto"/>
        <w:contextualSpacing/>
        <w:jc w:val="both"/>
        <w:rPr>
          <w:rFonts w:ascii="Times New Roman" w:hAnsi="Times New Roman" w:eastAsia="DengXian"/>
          <w:sz w:val="28"/>
          <w:szCs w:val="28"/>
        </w:rPr>
      </w:pPr>
      <w:r>
        <w:rPr>
          <w:rFonts w:ascii="Times New Roman" w:hAnsi="Times New Roman" w:eastAsia="DengXian"/>
          <w:sz w:val="28"/>
          <w:szCs w:val="28"/>
        </w:rPr>
        <w:t>Картинки могут носить образный характер, соответствующий музыкальному произведению (К. Сен-Санс «Аквариум»: рыбки, вода, водоросли и т.д</w:t>
      </w:r>
    </w:p>
    <w:p w14:paraId="402DDA94">
      <w:pPr>
        <w:spacing w:line="273" w:lineRule="auto"/>
        <w:jc w:val="center"/>
        <w:rPr>
          <w:rFonts w:ascii="Times New Roman" w:hAnsi="Times New Roman" w:eastAsia="Calibri"/>
          <w:b/>
          <w:bCs/>
          <w:i/>
          <w:sz w:val="28"/>
          <w:szCs w:val="28"/>
        </w:rPr>
      </w:pPr>
    </w:p>
    <w:p w14:paraId="64A32B48">
      <w:pPr>
        <w:spacing w:line="273" w:lineRule="auto"/>
        <w:jc w:val="center"/>
        <w:rPr>
          <w:rFonts w:ascii="Times New Roman" w:hAnsi="Times New Roman" w:eastAsia="Calibri"/>
          <w:b/>
          <w:bCs/>
          <w:i/>
          <w:sz w:val="28"/>
          <w:szCs w:val="28"/>
        </w:rPr>
      </w:pPr>
      <w:r>
        <w:rPr>
          <w:rFonts w:ascii="Times New Roman" w:hAnsi="Times New Roman" w:eastAsia="Calibri"/>
          <w:b/>
          <w:bCs/>
          <w:i/>
          <w:sz w:val="28"/>
          <w:szCs w:val="28"/>
        </w:rPr>
        <w:t>Изобразительная  деятельность</w:t>
      </w:r>
    </w:p>
    <w:tbl>
      <w:tblPr>
        <w:tblStyle w:val="5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23"/>
        <w:gridCol w:w="1350"/>
        <w:gridCol w:w="1283"/>
        <w:gridCol w:w="1667"/>
      </w:tblGrid>
      <w:tr w14:paraId="67C2BAC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90" w:hRule="atLeast"/>
          <w:jc w:val="center"/>
        </w:trPr>
        <w:tc>
          <w:tcPr>
            <w:tcW w:w="152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AA88F3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789940" cy="868045"/>
                  <wp:effectExtent l="0" t="0" r="10160" b="8255"/>
                  <wp:docPr id="98" name="Рисунок 98" descr="C:\Users\denis\AppData\Local\Temp\ksohtml10252\wps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 descr="C:\Users\denis\AppData\Local\Temp\ksohtml10252\wps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30B75D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99" name="Рисунок 99" descr="C:\Users\denis\AppData\Local\Temp\ksohtml10252\wps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C:\Users\denis\AppData\Local\Temp\ksohtml10252\wps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CEF382">
            <w:pPr>
              <w:spacing w:line="273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00" name="Рисунок 100" descr="C:\Users\denis\AppData\Local\Temp\ksohtml10252\wps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 descr="C:\Users\denis\AppData\Local\Temp\ksohtml10252\wps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3710D33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46760" cy="654685"/>
                  <wp:effectExtent l="0" t="0" r="15240" b="12065"/>
                  <wp:docPr id="101" name="Рисунок 101" descr="C:\Users\denis\AppData\Local\Temp\ksohtml10252\wps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 descr="C:\Users\denis\AppData\Local\Temp\ksohtml10252\wps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E8B8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18" w:hRule="atLeast"/>
          <w:jc w:val="center"/>
        </w:trPr>
        <w:tc>
          <w:tcPr>
            <w:tcW w:w="15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3E05B2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639445" cy="775335"/>
                  <wp:effectExtent l="0" t="0" r="8255" b="5715"/>
                  <wp:docPr id="102" name="Рисунок 102" descr="C:\Users\denis\AppData\Local\Temp\ksohtml10252\wps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 descr="C:\Users\denis\AppData\Local\Temp\ksohtml10252\wps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A9FE0D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03" name="Рисунок 103" descr="C:\Users\denis\AppData\Local\Temp\ksohtml10252\wps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 descr="C:\Users\denis\AppData\Local\Temp\ksohtml10252\wps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D27F22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04" name="Рисунок 104" descr="C:\Users\denis\AppData\Local\Temp\ksohtml10252\wps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 descr="C:\Users\denis\AppData\Local\Temp\ksohtml10252\wps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46DABE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632460" cy="625475"/>
                  <wp:effectExtent l="0" t="0" r="15240" b="3175"/>
                  <wp:docPr id="105" name="Рисунок 105" descr="C:\Users\denis\AppData\Local\Temp\ksohtml10252\wps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5" descr="C:\Users\denis\AppData\Local\Temp\ksohtml10252\wps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907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1" w:hRule="atLeast"/>
          <w:jc w:val="center"/>
        </w:trPr>
        <w:tc>
          <w:tcPr>
            <w:tcW w:w="15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54E04E1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516890" cy="661035"/>
                  <wp:effectExtent l="0" t="0" r="16510" b="5715"/>
                  <wp:docPr id="106" name="Рисунок 106" descr="C:\Users\denis\AppData\Local\Temp\ksohtml10252\wps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6" descr="C:\Users\denis\AppData\Local\Temp\ksohtml10252\wps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2AD693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07" name="Рисунок 107" descr="C:\Users\denis\AppData\Local\Temp\ksohtml10252\wps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 descr="C:\Users\denis\AppData\Local\Temp\ksohtml10252\wps1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1FBBB6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08" name="Рисунок 108" descr="C:\Users\denis\AppData\Local\Temp\ksohtml10252\wps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 descr="C:\Users\denis\AppData\Local\Temp\ksohtml10252\wps1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1C7E56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15010" cy="635000"/>
                  <wp:effectExtent l="0" t="0" r="8890" b="12700"/>
                  <wp:docPr id="109" name="Рисунок 109" descr="C:\Users\denis\AppData\Local\Temp\ksohtml10252\wps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 descr="C:\Users\denis\AppData\Local\Temp\ksohtml10252\wps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A83E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98" w:hRule="atLeast"/>
          <w:jc w:val="center"/>
        </w:trPr>
        <w:tc>
          <w:tcPr>
            <w:tcW w:w="152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F47C5B1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683895" cy="874395"/>
                  <wp:effectExtent l="0" t="0" r="1905" b="1905"/>
                  <wp:docPr id="110" name="Рисунок 110" descr="C:\Users\denis\AppData\Local\Temp\ksohtml10252\wps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0" descr="C:\Users\denis\AppData\Local\Temp\ksohtml10252\wps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478504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11" name="Рисунок 111" descr="C:\Users\denis\AppData\Local\Temp\ksohtml10252\wps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1" descr="C:\Users\denis\AppData\Local\Temp\ksohtml10252\wps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E13805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drawing>
                <wp:inline distT="0" distB="0" distL="0" distR="0">
                  <wp:extent cx="333375" cy="361950"/>
                  <wp:effectExtent l="0" t="0" r="9525" b="0"/>
                  <wp:docPr id="112" name="Рисунок 112" descr="C:\Users\denis\AppData\Local\Temp\ksohtml10252\wps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 descr="C:\Users\denis\AppData\Local\Temp\ksohtml10252\wps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B645E1">
            <w:pPr>
              <w:spacing w:line="273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34060" cy="831215"/>
                  <wp:effectExtent l="0" t="0" r="8890" b="6985"/>
                  <wp:docPr id="113" name="Рисунок 113" descr="C:\Users\denis\AppData\Local\Temp\ksohtml10252\wps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 descr="C:\Users\denis\AppData\Local\Temp\ksohtml10252\wps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110F7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1 вариант: детям предлагается назвать вид росписи, отмеченный определенным значком или цветом, а затем во втором столбце найти соответствующие ему элементы и обозначить таким же значком.</w:t>
      </w:r>
    </w:p>
    <w:p w14:paraId="73CF102F">
      <w:pPr>
        <w:spacing w:line="273" w:lineRule="auto"/>
        <w:jc w:val="both"/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2 вариант: на карточке закреплены картинки с элементами нескольких видов росписи, ребенку предлагается выбрать все, относящиеся к одному виду.</w:t>
      </w:r>
    </w:p>
    <w:p w14:paraId="5ECCD303">
      <w:pPr>
        <w:pStyle w:val="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87CDCB8">
      <w:pPr>
        <w:pStyle w:val="4"/>
        <w:shd w:val="clear" w:color="auto" w:fill="FFFFFF" w:themeFill="background1"/>
        <w:spacing w:line="240" w:lineRule="atLeast"/>
        <w:rPr>
          <w:color w:val="000000"/>
          <w:sz w:val="28"/>
          <w:szCs w:val="28"/>
        </w:rPr>
      </w:pPr>
    </w:p>
    <w:p w14:paraId="6D2684CB">
      <w:pPr>
        <w:shd w:val="clear" w:color="auto" w:fill="FFFFFF" w:themeFill="background1"/>
        <w:rPr>
          <w:rFonts w:ascii="Times New Roman" w:hAnsi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ngXian">
    <w:altName w:val="SimSu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6064A4"/>
    <w:multiLevelType w:val="multilevel"/>
    <w:tmpl w:val="0C6064A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49846C2"/>
    <w:multiLevelType w:val="multilevel"/>
    <w:tmpl w:val="149846C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6D6"/>
    <w:rsid w:val="000826D6"/>
    <w:rsid w:val="001019CC"/>
    <w:rsid w:val="00620F43"/>
    <w:rsid w:val="00CD6F45"/>
    <w:rsid w:val="00D205DC"/>
    <w:rsid w:val="00DC0ECB"/>
    <w:rsid w:val="00FB6CF6"/>
    <w:rsid w:val="0C5B6A5C"/>
    <w:rsid w:val="173B64C8"/>
    <w:rsid w:val="1798384A"/>
    <w:rsid w:val="34BA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line="240" w:lineRule="auto"/>
    </w:pPr>
    <w:rPr>
      <w:rFonts w:ascii="Times New Roman" w:hAnsi="Times New Roman" w:eastAsia="SimSun"/>
    </w:rPr>
  </w:style>
  <w:style w:type="table" w:styleId="5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Mar>
        <w:left w:w="0" w:type="dxa"/>
        <w:right w:w="0" w:type="dxa"/>
      </w:tblCellMar>
    </w:tblPr>
  </w:style>
  <w:style w:type="character" w:customStyle="1" w:styleId="6">
    <w:name w:val="15"/>
    <w:basedOn w:val="2"/>
    <w:qFormat/>
    <w:uiPriority w:val="0"/>
    <w:rPr>
      <w:rFonts w:hint="default" w:ascii="Calibri" w:hAnsi="Calibri" w:cs="Calibri"/>
      <w:b/>
      <w:bCs/>
    </w:rPr>
  </w:style>
  <w:style w:type="paragraph" w:customStyle="1" w:styleId="7">
    <w:name w:val="List Paragraph1"/>
    <w:basedOn w:val="1"/>
    <w:qFormat/>
    <w:uiPriority w:val="0"/>
    <w:pPr>
      <w:spacing w:line="273" w:lineRule="auto"/>
      <w:contextualSpacing/>
    </w:pPr>
    <w:rPr>
      <w:rFonts w:eastAsia="DengXian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8" Type="http://schemas.openxmlformats.org/officeDocument/2006/relationships/fontTable" Target="fontTable.xml"/><Relationship Id="rId87" Type="http://schemas.openxmlformats.org/officeDocument/2006/relationships/numbering" Target="numbering.xml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jpe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jpe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jpeg"/><Relationship Id="rId59" Type="http://schemas.openxmlformats.org/officeDocument/2006/relationships/image" Target="media/image54.png"/><Relationship Id="rId58" Type="http://schemas.openxmlformats.org/officeDocument/2006/relationships/image" Target="media/image53.jpe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1009</Words>
  <Characters>5756</Characters>
  <Lines>47</Lines>
  <Paragraphs>13</Paragraphs>
  <TotalTime>21</TotalTime>
  <ScaleCrop>false</ScaleCrop>
  <LinksUpToDate>false</LinksUpToDate>
  <CharactersWithSpaces>6752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2025-01-22T14:43:00Z</dcterms:created>
  <dc:creator>Pop Lilli</dc:creator>
  <cp:lastModifiedBy>HomeBook</cp:lastModifiedBy>
  <dcterms:modified xsi:type="dcterms:W3CDTF">2025-02-21T11:59:16Z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5DF96A8BC9A2438F95909E8F4EA7698A_12</vt:lpwstr>
  </property>
</Properties>
</file>